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E" w:rsidRPr="00E50939" w:rsidRDefault="003900AE">
      <w:pPr>
        <w:pStyle w:val="2"/>
        <w:shd w:val="clear" w:color="auto" w:fill="auto"/>
        <w:ind w:right="20"/>
        <w:rPr>
          <w:rFonts w:ascii="Tahoma" w:hAnsi="Tahoma" w:cs="Tahoma"/>
          <w:b/>
          <w:color w:val="00336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.05pt;margin-top:9.05pt;width:171pt;height:132.8pt;z-index:251658240">
            <v:imagedata r:id="rId6" r:href="rId7"/>
            <w10:wrap type="square" side="right"/>
          </v:shape>
        </w:pict>
      </w:r>
      <w:r w:rsidRPr="00E50939">
        <w:rPr>
          <w:rStyle w:val="135pt"/>
          <w:rFonts w:ascii="Tahoma" w:hAnsi="Tahoma" w:cs="Tahoma"/>
          <w:b/>
          <w:color w:val="003366"/>
          <w:sz w:val="28"/>
          <w:szCs w:val="28"/>
        </w:rPr>
        <w:t xml:space="preserve">ИНФОРМАЦИОННОЕ СООБЩЕНИЕ </w:t>
      </w:r>
      <w:r w:rsidRPr="00E50939">
        <w:rPr>
          <w:rFonts w:ascii="Tahoma" w:hAnsi="Tahoma" w:cs="Tahoma"/>
          <w:b/>
          <w:color w:val="003366"/>
          <w:sz w:val="28"/>
          <w:szCs w:val="28"/>
        </w:rPr>
        <w:t xml:space="preserve">об установленных Федеральным законом № 261-ФЗ от 23.11.2009 </w:t>
      </w:r>
      <w:r w:rsidRPr="00E50939">
        <w:rPr>
          <w:rFonts w:ascii="Tahoma" w:hAnsi="Tahoma" w:cs="Tahoma"/>
          <w:b/>
          <w:color w:val="800000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E50939">
        <w:rPr>
          <w:rFonts w:ascii="Tahoma" w:hAnsi="Tahoma" w:cs="Tahoma"/>
          <w:b/>
          <w:color w:val="003366"/>
          <w:sz w:val="28"/>
          <w:szCs w:val="28"/>
        </w:rPr>
        <w:t>сроках оснащения приборами учета используемых энергетических ресурсов</w:t>
      </w:r>
    </w:p>
    <w:p w:rsidR="003900AE" w:rsidRPr="00E50939" w:rsidRDefault="003900AE" w:rsidP="00E50939">
      <w:pPr>
        <w:pStyle w:val="2"/>
        <w:shd w:val="clear" w:color="auto" w:fill="auto"/>
        <w:spacing w:after="0"/>
        <w:ind w:right="20" w:firstLine="543"/>
        <w:jc w:val="both"/>
        <w:rPr>
          <w:rFonts w:ascii="Tahoma" w:hAnsi="Tahoma" w:cs="Tahoma"/>
          <w:b/>
          <w:color w:val="003366"/>
          <w:sz w:val="24"/>
          <w:szCs w:val="24"/>
        </w:rPr>
      </w:pPr>
      <w:r w:rsidRPr="00E50939">
        <w:rPr>
          <w:rFonts w:ascii="Tahoma" w:hAnsi="Tahoma" w:cs="Tahoma"/>
          <w:b/>
          <w:color w:val="003366"/>
          <w:sz w:val="24"/>
          <w:szCs w:val="24"/>
        </w:rPr>
        <w:t xml:space="preserve">В соответствии со ст. 13 Федерального закона №261-фз ОТ 23.11.2009 «Об энергоснабжении и о повышении энергетической эффективности и о внесении изменений в отдельные законодательные акты Российской Федерации» в срок до 01.07.2012 </w:t>
      </w:r>
      <w:r w:rsidRPr="004D04DE">
        <w:rPr>
          <w:rStyle w:val="1"/>
          <w:rFonts w:ascii="Tahoma" w:hAnsi="Tahoma" w:cs="Tahoma"/>
          <w:b/>
          <w:color w:val="003366"/>
          <w:sz w:val="24"/>
          <w:szCs w:val="24"/>
        </w:rPr>
        <w:t>собственники жилых домов и собственники помещений в многоквартирных домах</w:t>
      </w:r>
      <w:r w:rsidRPr="00E50939">
        <w:rPr>
          <w:rFonts w:ascii="Tahoma" w:hAnsi="Tahoma" w:cs="Tahoma"/>
          <w:b/>
          <w:color w:val="003366"/>
          <w:sz w:val="24"/>
          <w:szCs w:val="24"/>
        </w:rPr>
        <w:t xml:space="preserve"> должны обеспечить оснащение этих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3900AE" w:rsidRPr="00E50939" w:rsidRDefault="003900AE" w:rsidP="00E50939">
      <w:pPr>
        <w:pStyle w:val="21"/>
        <w:shd w:val="clear" w:color="auto" w:fill="auto"/>
        <w:ind w:right="20" w:firstLine="543"/>
        <w:jc w:val="both"/>
        <w:rPr>
          <w:rFonts w:ascii="Tahoma" w:hAnsi="Tahoma" w:cs="Tahoma"/>
          <w:b w:val="0"/>
          <w:color w:val="003366"/>
          <w:sz w:val="24"/>
          <w:szCs w:val="24"/>
        </w:rPr>
      </w:pPr>
      <w:r w:rsidRPr="00E50939">
        <w:rPr>
          <w:rStyle w:val="213pt"/>
          <w:rFonts w:ascii="Tahoma" w:hAnsi="Tahoma" w:cs="Tahoma"/>
          <w:b/>
          <w:color w:val="003366"/>
          <w:sz w:val="24"/>
          <w:szCs w:val="24"/>
        </w:rPr>
        <w:t xml:space="preserve">При этом многоквартирные дома до 01.01.2012 должны быть оснащены </w:t>
      </w:r>
      <w:r w:rsidRPr="00E50939">
        <w:rPr>
          <w:rFonts w:ascii="Tahoma" w:hAnsi="Tahoma" w:cs="Tahoma"/>
          <w:color w:val="003366"/>
          <w:sz w:val="24"/>
          <w:szCs w:val="24"/>
        </w:rPr>
        <w:t>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природного газа,</w:t>
      </w:r>
      <w:r w:rsidRPr="00E50939">
        <w:rPr>
          <w:rFonts w:ascii="Tahoma" w:hAnsi="Tahoma" w:cs="Tahoma"/>
          <w:b w:val="0"/>
          <w:color w:val="003366"/>
          <w:sz w:val="24"/>
          <w:szCs w:val="24"/>
        </w:rPr>
        <w:t xml:space="preserve"> </w:t>
      </w:r>
      <w:r w:rsidRPr="00E50939">
        <w:rPr>
          <w:rStyle w:val="213pt"/>
          <w:rFonts w:ascii="Tahoma" w:hAnsi="Tahoma" w:cs="Tahoma"/>
          <w:b/>
          <w:color w:val="003366"/>
          <w:sz w:val="24"/>
          <w:szCs w:val="24"/>
        </w:rPr>
        <w:t>электрической энергии.</w:t>
      </w:r>
    </w:p>
    <w:p w:rsidR="003900AE" w:rsidRPr="00E50939" w:rsidRDefault="003900AE" w:rsidP="00E50939">
      <w:pPr>
        <w:pStyle w:val="2"/>
        <w:shd w:val="clear" w:color="auto" w:fill="auto"/>
        <w:spacing w:after="0" w:line="365" w:lineRule="exact"/>
        <w:ind w:right="20" w:firstLine="543"/>
        <w:jc w:val="both"/>
        <w:rPr>
          <w:rFonts w:ascii="Tahoma" w:hAnsi="Tahoma" w:cs="Tahoma"/>
          <w:b/>
          <w:color w:val="003366"/>
          <w:sz w:val="24"/>
          <w:szCs w:val="24"/>
        </w:rPr>
      </w:pPr>
      <w:r w:rsidRPr="00E50939">
        <w:rPr>
          <w:rFonts w:ascii="Tahoma" w:hAnsi="Tahoma" w:cs="Tahoma"/>
          <w:b/>
          <w:color w:val="003366"/>
          <w:sz w:val="24"/>
          <w:szCs w:val="24"/>
        </w:rPr>
        <w:t xml:space="preserve">Организации, которые осуществляют снабжение водой, природным газом, тепловой энергией, электрической энергией или их передачу </w:t>
      </w:r>
      <w:r w:rsidRPr="004D04DE">
        <w:rPr>
          <w:rStyle w:val="1"/>
          <w:rFonts w:ascii="Tahoma" w:hAnsi="Tahoma" w:cs="Tahoma"/>
          <w:b/>
          <w:color w:val="003366"/>
          <w:sz w:val="24"/>
          <w:szCs w:val="24"/>
        </w:rPr>
        <w:t>и сети инженерно- технического обеспечения которых имеют непосредственное присоединение к сетям, входящим в состав инженерно-технического оборудования объектов</w:t>
      </w:r>
      <w:r w:rsidRPr="00E50939">
        <w:rPr>
          <w:rFonts w:ascii="Tahoma" w:hAnsi="Tahoma" w:cs="Tahoma"/>
          <w:b/>
          <w:color w:val="003366"/>
          <w:sz w:val="24"/>
          <w:szCs w:val="24"/>
        </w:rPr>
        <w:t xml:space="preserve"> (далее - ресурсоснабжающие организации), подлежащих в соответствии с требованиями статьи 13 «ФЗ «Об энергоснабжении...» оснащению приборами учета используемых энергетических ресурсов, с</w:t>
      </w:r>
      <w:r w:rsidRPr="00E50939">
        <w:rPr>
          <w:rStyle w:val="125pt"/>
          <w:rFonts w:ascii="Tahoma" w:hAnsi="Tahoma" w:cs="Tahoma"/>
          <w:b w:val="0"/>
          <w:color w:val="003366"/>
          <w:sz w:val="24"/>
          <w:szCs w:val="24"/>
        </w:rPr>
        <w:t xml:space="preserve"> </w:t>
      </w:r>
      <w:r w:rsidRPr="00E50939">
        <w:rPr>
          <w:rStyle w:val="125pt"/>
          <w:rFonts w:ascii="Tahoma" w:hAnsi="Tahoma" w:cs="Tahoma"/>
          <w:color w:val="003366"/>
          <w:sz w:val="24"/>
          <w:szCs w:val="24"/>
        </w:rPr>
        <w:t>01.07.2010</w:t>
      </w:r>
      <w:r w:rsidRPr="00E50939">
        <w:rPr>
          <w:rFonts w:ascii="Tahoma" w:hAnsi="Tahoma" w:cs="Tahoma"/>
          <w:b/>
          <w:color w:val="003366"/>
          <w:sz w:val="24"/>
          <w:szCs w:val="24"/>
        </w:rPr>
        <w:t xml:space="preserve">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выполняют.</w:t>
      </w:r>
    </w:p>
    <w:p w:rsidR="003900AE" w:rsidRPr="00E50939" w:rsidRDefault="003900AE" w:rsidP="00E50939">
      <w:pPr>
        <w:pStyle w:val="2"/>
        <w:shd w:val="clear" w:color="auto" w:fill="auto"/>
        <w:spacing w:after="0" w:line="365" w:lineRule="exact"/>
        <w:ind w:right="20" w:firstLine="543"/>
        <w:jc w:val="both"/>
        <w:rPr>
          <w:rFonts w:ascii="Tahoma" w:hAnsi="Tahoma" w:cs="Tahoma"/>
          <w:b/>
          <w:color w:val="003366"/>
          <w:sz w:val="24"/>
          <w:szCs w:val="24"/>
        </w:rPr>
      </w:pPr>
      <w:r w:rsidRPr="00E50939">
        <w:rPr>
          <w:rFonts w:ascii="Tahoma" w:hAnsi="Tahoma" w:cs="Tahoma"/>
          <w:b/>
          <w:color w:val="003366"/>
          <w:sz w:val="24"/>
          <w:szCs w:val="24"/>
        </w:rPr>
        <w:t>Информация по вопросам установки приборов учета потребляемых энергетических ресурсов ресурсоснабжающими организациями размещена на официальных сайтах организаций*:</w:t>
      </w:r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ГУП «ТЭК Санкт-Петербурга» </w:t>
      </w:r>
      <w:hyperlink r:id="rId8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gptek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spb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ООО «Петербургтеплоэнерго» </w:t>
      </w:r>
      <w:hyperlink r:id="rId9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ptenergo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ОАО «Теплосеть Санкт-Петербурга» </w:t>
      </w:r>
      <w:hyperlink r:id="rId10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</w:hyperlink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. 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  <w:lang w:val="en-US"/>
        </w:rPr>
        <w:t>teplosetspb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>.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  <w:lang w:val="en-US"/>
        </w:rPr>
        <w:t>ru</w:t>
      </w:r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ГУП «Водоканал Санкт-Петербурга» </w:t>
      </w:r>
      <w:hyperlink r:id="rId11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vodokanal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spb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ЗАО «Лентеплоснаб» </w:t>
      </w:r>
      <w:hyperlink r:id="rId12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lenteplosnab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ООО «ПетербургГаз» </w:t>
      </w:r>
      <w:hyperlink r:id="rId13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</w:hyperlink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. 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  <w:lang w:val="en-US"/>
        </w:rPr>
        <w:t>peterburggaz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>.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  <w:lang w:val="en-US"/>
        </w:rPr>
        <w:t>spb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>.</w:t>
      </w:r>
      <w:r w:rsidRPr="004D04DE">
        <w:rPr>
          <w:rFonts w:ascii="Tahoma" w:hAnsi="Tahoma" w:cs="Tahoma"/>
          <w:b/>
          <w:color w:val="003366"/>
          <w:sz w:val="24"/>
          <w:szCs w:val="24"/>
          <w:u w:val="single"/>
          <w:lang w:val="en-US"/>
        </w:rPr>
        <w:t>ru</w:t>
      </w:r>
    </w:p>
    <w:p w:rsidR="003900AE" w:rsidRPr="004D04DE" w:rsidRDefault="003900AE" w:rsidP="00E50939">
      <w:pPr>
        <w:pStyle w:val="2"/>
        <w:shd w:val="clear" w:color="auto" w:fill="auto"/>
        <w:spacing w:after="0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ОАО «Петербургская сбытовая компания» </w:t>
      </w:r>
      <w:hyperlink r:id="rId14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pesc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4D04DE" w:rsidRDefault="003900AE" w:rsidP="00E50939">
      <w:pPr>
        <w:pStyle w:val="2"/>
        <w:shd w:val="clear" w:color="auto" w:fill="auto"/>
        <w:spacing w:after="384" w:line="365" w:lineRule="exact"/>
        <w:ind w:firstLine="543"/>
        <w:jc w:val="both"/>
        <w:rPr>
          <w:rFonts w:ascii="Tahoma" w:hAnsi="Tahoma" w:cs="Tahoma"/>
          <w:b/>
          <w:color w:val="003366"/>
          <w:sz w:val="24"/>
          <w:szCs w:val="24"/>
          <w:u w:val="single"/>
        </w:rPr>
      </w:pPr>
      <w:r w:rsidRPr="004D04DE">
        <w:rPr>
          <w:rFonts w:ascii="Tahoma" w:hAnsi="Tahoma" w:cs="Tahoma"/>
          <w:b/>
          <w:color w:val="003366"/>
          <w:sz w:val="24"/>
          <w:szCs w:val="24"/>
          <w:u w:val="single"/>
        </w:rPr>
        <w:t xml:space="preserve">ЗАО «ПетроЭлектроСбыт» </w:t>
      </w:r>
      <w:hyperlink r:id="rId15" w:history="1"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http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://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www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pes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spb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</w:rPr>
          <w:t>.</w:t>
        </w:r>
        <w:r w:rsidRPr="004D04DE">
          <w:rPr>
            <w:rStyle w:val="Hyperlink"/>
            <w:rFonts w:ascii="Tahoma" w:hAnsi="Tahoma" w:cs="Tahoma"/>
            <w:b/>
            <w:color w:val="003366"/>
            <w:sz w:val="24"/>
            <w:szCs w:val="24"/>
            <w:lang w:val="en-US"/>
          </w:rPr>
          <w:t>ru</w:t>
        </w:r>
      </w:hyperlink>
    </w:p>
    <w:p w:rsidR="003900AE" w:rsidRPr="00E50939" w:rsidRDefault="003900AE" w:rsidP="004D04DE">
      <w:pPr>
        <w:pStyle w:val="2"/>
        <w:shd w:val="clear" w:color="auto" w:fill="auto"/>
        <w:spacing w:after="0" w:line="260" w:lineRule="exact"/>
        <w:ind w:firstLine="543"/>
        <w:jc w:val="left"/>
        <w:rPr>
          <w:rFonts w:ascii="Tahoma" w:hAnsi="Tahoma" w:cs="Tahoma"/>
          <w:b/>
          <w:color w:val="003366"/>
          <w:sz w:val="24"/>
          <w:szCs w:val="24"/>
        </w:rPr>
      </w:pPr>
      <w:r w:rsidRPr="00E50939">
        <w:rPr>
          <w:rFonts w:ascii="Tahoma" w:hAnsi="Tahoma" w:cs="Tahoma"/>
          <w:b/>
          <w:color w:val="003366"/>
          <w:sz w:val="24"/>
          <w:szCs w:val="24"/>
        </w:rPr>
        <w:t>Генеральный директор</w:t>
      </w:r>
      <w:r>
        <w:rPr>
          <w:rFonts w:ascii="Tahoma" w:hAnsi="Tahoma" w:cs="Tahoma"/>
          <w:b/>
          <w:color w:val="003366"/>
          <w:sz w:val="24"/>
          <w:szCs w:val="24"/>
        </w:rPr>
        <w:t xml:space="preserve"> </w:t>
      </w:r>
      <w:r w:rsidRPr="00E50939">
        <w:rPr>
          <w:rFonts w:ascii="Tahoma" w:hAnsi="Tahoma" w:cs="Tahoma"/>
          <w:b/>
          <w:color w:val="003366"/>
          <w:sz w:val="24"/>
          <w:szCs w:val="24"/>
        </w:rPr>
        <w:t>ООО «Жилкомсервис № 4 Красное село</w:t>
      </w:r>
      <w:r w:rsidRPr="004D04DE">
        <w:rPr>
          <w:rFonts w:ascii="Tahoma" w:hAnsi="Tahoma" w:cs="Tahoma"/>
          <w:b/>
          <w:color w:val="003366"/>
          <w:sz w:val="24"/>
          <w:szCs w:val="24"/>
        </w:rPr>
        <w:t>» А.Г. Матвиенко</w:t>
      </w:r>
    </w:p>
    <w:sectPr w:rsidR="003900AE" w:rsidRPr="00E50939" w:rsidSect="004D04DE">
      <w:type w:val="continuous"/>
      <w:pgSz w:w="11905" w:h="16837"/>
      <w:pgMar w:top="570" w:right="535" w:bottom="543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AE" w:rsidRDefault="003900AE" w:rsidP="00D9327E">
      <w:r>
        <w:separator/>
      </w:r>
    </w:p>
  </w:endnote>
  <w:endnote w:type="continuationSeparator" w:id="0">
    <w:p w:rsidR="003900AE" w:rsidRDefault="003900AE" w:rsidP="00D9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AE" w:rsidRDefault="003900AE"/>
  </w:footnote>
  <w:footnote w:type="continuationSeparator" w:id="0">
    <w:p w:rsidR="003900AE" w:rsidRDefault="003900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7E"/>
    <w:rsid w:val="001A2B0F"/>
    <w:rsid w:val="00261ECC"/>
    <w:rsid w:val="0029390C"/>
    <w:rsid w:val="00382B2B"/>
    <w:rsid w:val="003900AE"/>
    <w:rsid w:val="004D04DE"/>
    <w:rsid w:val="00B95798"/>
    <w:rsid w:val="00C24D1E"/>
    <w:rsid w:val="00D9327E"/>
    <w:rsid w:val="00E50939"/>
    <w:rsid w:val="00ED2493"/>
    <w:rsid w:val="00F8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7E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27E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9327E"/>
    <w:rPr>
      <w:rFonts w:ascii="Calibri" w:hAnsi="Calibri" w:cs="Calibri"/>
      <w:spacing w:val="-10"/>
      <w:sz w:val="26"/>
      <w:szCs w:val="26"/>
    </w:rPr>
  </w:style>
  <w:style w:type="character" w:customStyle="1" w:styleId="135pt">
    <w:name w:val="Основной текст + 13.5 pt"/>
    <w:aliases w:val="Интервал 0 pt"/>
    <w:basedOn w:val="a"/>
    <w:uiPriority w:val="99"/>
    <w:rsid w:val="00D9327E"/>
    <w:rPr>
      <w:spacing w:val="0"/>
      <w:sz w:val="27"/>
      <w:szCs w:val="27"/>
    </w:rPr>
  </w:style>
  <w:style w:type="character" w:customStyle="1" w:styleId="1">
    <w:name w:val="Основной текст1"/>
    <w:basedOn w:val="a"/>
    <w:uiPriority w:val="99"/>
    <w:rsid w:val="00D9327E"/>
    <w:rPr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9327E"/>
    <w:rPr>
      <w:rFonts w:ascii="Calibri" w:hAnsi="Calibri" w:cs="Calibri"/>
      <w:spacing w:val="0"/>
      <w:sz w:val="25"/>
      <w:szCs w:val="25"/>
    </w:rPr>
  </w:style>
  <w:style w:type="character" w:customStyle="1" w:styleId="213pt">
    <w:name w:val="Основной текст (2) + 13 pt"/>
    <w:aliases w:val="Не полужирный,Интервал 0 pt2"/>
    <w:basedOn w:val="20"/>
    <w:uiPriority w:val="99"/>
    <w:rsid w:val="00D9327E"/>
    <w:rPr>
      <w:b/>
      <w:bCs/>
      <w:spacing w:val="-10"/>
      <w:sz w:val="26"/>
      <w:szCs w:val="26"/>
    </w:rPr>
  </w:style>
  <w:style w:type="character" w:customStyle="1" w:styleId="125pt">
    <w:name w:val="Основной текст + 12.5 pt"/>
    <w:aliases w:val="Полужирный,Интервал 0 pt1"/>
    <w:basedOn w:val="a"/>
    <w:uiPriority w:val="99"/>
    <w:rsid w:val="00D9327E"/>
    <w:rPr>
      <w:b/>
      <w:bCs/>
      <w:spacing w:val="0"/>
      <w:sz w:val="25"/>
      <w:szCs w:val="25"/>
    </w:rPr>
  </w:style>
  <w:style w:type="paragraph" w:customStyle="1" w:styleId="2">
    <w:name w:val="Основной текст2"/>
    <w:basedOn w:val="Normal"/>
    <w:link w:val="a"/>
    <w:uiPriority w:val="99"/>
    <w:rsid w:val="00D9327E"/>
    <w:pPr>
      <w:shd w:val="clear" w:color="auto" w:fill="FFFFFF"/>
      <w:spacing w:after="300" w:line="370" w:lineRule="exact"/>
      <w:jc w:val="center"/>
    </w:pPr>
    <w:rPr>
      <w:rFonts w:ascii="Calibri" w:hAnsi="Calibri" w:cs="Calibri"/>
      <w:spacing w:val="-10"/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D9327E"/>
    <w:pPr>
      <w:shd w:val="clear" w:color="auto" w:fill="FFFFFF"/>
      <w:spacing w:line="370" w:lineRule="exact"/>
      <w:jc w:val="center"/>
    </w:pPr>
    <w:rPr>
      <w:rFonts w:ascii="Calibri" w:hAnsi="Calibri" w:cs="Calibr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tek.spb.ru" TargetMode="External"/><Relationship Id="rId13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e.mail.ru/cgi-bin/getattach?file=%d0%9d%d0%95%20%d0%94%d0%9b%d0%af%20%d0%9f%d0%95%d0%a7%d0%90%d0%a2%d0%98.jpg&amp;id=13227577890000000414;0;4&amp;mode=attachment&amp;channel=" TargetMode="External"/><Relationship Id="rId12" Type="http://schemas.openxmlformats.org/officeDocument/2006/relationships/hyperlink" Target="http://www.lenteplosnab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odokanal.spb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s.spb.ru" TargetMode="External"/><Relationship Id="rId10" Type="http://schemas.openxmlformats.org/officeDocument/2006/relationships/hyperlink" Target="http://ww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energo.ru" TargetMode="External"/><Relationship Id="rId14" Type="http://schemas.openxmlformats.org/officeDocument/2006/relationships/hyperlink" Target="http://www.pe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402</Words>
  <Characters>2297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установленных Федеральным законом № 261-ФЗ от 23</dc:title>
  <dc:subject/>
  <dc:creator>Admin</dc:creator>
  <cp:keywords/>
  <dc:description/>
  <cp:lastModifiedBy>ADMIN</cp:lastModifiedBy>
  <cp:revision>3</cp:revision>
  <cp:lastPrinted>2015-03-18T13:02:00Z</cp:lastPrinted>
  <dcterms:created xsi:type="dcterms:W3CDTF">2015-03-18T12:50:00Z</dcterms:created>
  <dcterms:modified xsi:type="dcterms:W3CDTF">2015-03-18T13:03:00Z</dcterms:modified>
</cp:coreProperties>
</file>